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64" w:type="dxa"/>
        <w:tblLayout w:type="fixed"/>
        <w:tblLook w:val="04A0" w:firstRow="1" w:lastRow="0" w:firstColumn="1" w:lastColumn="0" w:noHBand="0" w:noVBand="1"/>
      </w:tblPr>
      <w:tblGrid>
        <w:gridCol w:w="9039"/>
        <w:gridCol w:w="2125"/>
      </w:tblGrid>
      <w:tr w:rsidR="008E2888" w:rsidRPr="006C02CD" w:rsidTr="008E2888">
        <w:tc>
          <w:tcPr>
            <w:tcW w:w="9039" w:type="dxa"/>
          </w:tcPr>
          <w:p w:rsidR="00FF6A7B" w:rsidRPr="006C02CD" w:rsidRDefault="00FF6A7B" w:rsidP="006C02CD">
            <w:pPr>
              <w:spacing w:line="21" w:lineRule="atLeast"/>
              <w:ind w:firstLine="397"/>
              <w:jc w:val="center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t>ТЕКСТ</w:t>
            </w:r>
          </w:p>
        </w:tc>
        <w:tc>
          <w:tcPr>
            <w:tcW w:w="2125" w:type="dxa"/>
          </w:tcPr>
          <w:p w:rsidR="00FF6A7B" w:rsidRPr="006C02CD" w:rsidRDefault="00FF6A7B" w:rsidP="006C02CD">
            <w:pPr>
              <w:spacing w:line="21" w:lineRule="atLeast"/>
              <w:ind w:firstLine="0"/>
              <w:jc w:val="center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t>ПРИМЕЧАНИЕ</w:t>
            </w:r>
          </w:p>
        </w:tc>
      </w:tr>
      <w:tr w:rsidR="008E2888" w:rsidRPr="006C02CD" w:rsidTr="008E2888">
        <w:tc>
          <w:tcPr>
            <w:tcW w:w="9039" w:type="dxa"/>
          </w:tcPr>
          <w:p w:rsidR="00FF6A7B" w:rsidRPr="006C02CD" w:rsidRDefault="00B20B28" w:rsidP="006C02CD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t xml:space="preserve">Уважаемые коллеги, предлагаем Вашему вниманию наш опыт разработки и проектирования балльно-рейтинговой системы оценки образовательных результатов на всех уровнях </w:t>
            </w:r>
            <w:r w:rsidR="006257D1" w:rsidRPr="006C02CD">
              <w:rPr>
                <w:rFonts w:cs="Times New Roman"/>
                <w:szCs w:val="24"/>
              </w:rPr>
              <w:t xml:space="preserve">общего </w:t>
            </w:r>
            <w:r w:rsidRPr="006C02CD">
              <w:rPr>
                <w:rFonts w:cs="Times New Roman"/>
                <w:szCs w:val="24"/>
              </w:rPr>
              <w:t xml:space="preserve">образования. </w:t>
            </w:r>
          </w:p>
          <w:p w:rsidR="006307A5" w:rsidRPr="006C02CD" w:rsidRDefault="006307A5" w:rsidP="006C02CD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t xml:space="preserve">В Гимназии, как и во многих образовательных организациях, используется две формы оценивания образовательных результатов: традиционная пятибалльная шкала и </w:t>
            </w:r>
            <w:r w:rsidR="003A10DD" w:rsidRPr="006C02CD">
              <w:rPr>
                <w:rFonts w:cs="Times New Roman"/>
                <w:szCs w:val="24"/>
              </w:rPr>
              <w:t xml:space="preserve">бинарная </w:t>
            </w:r>
            <w:r w:rsidRPr="006C02CD">
              <w:rPr>
                <w:rFonts w:cs="Times New Roman"/>
                <w:szCs w:val="24"/>
              </w:rPr>
              <w:t>форма</w:t>
            </w:r>
            <w:r w:rsidR="003A10DD" w:rsidRPr="006C02CD">
              <w:rPr>
                <w:rFonts w:cs="Times New Roman"/>
                <w:szCs w:val="24"/>
              </w:rPr>
              <w:t xml:space="preserve"> «зачёт / незачёт». Если </w:t>
            </w:r>
            <w:r w:rsidR="00606696" w:rsidRPr="006C02CD">
              <w:rPr>
                <w:rFonts w:cs="Times New Roman"/>
                <w:szCs w:val="24"/>
              </w:rPr>
              <w:t>вопросы,</w:t>
            </w:r>
            <w:r w:rsidR="003A10DD" w:rsidRPr="006C02CD">
              <w:rPr>
                <w:rFonts w:cs="Times New Roman"/>
                <w:szCs w:val="24"/>
              </w:rPr>
              <w:t xml:space="preserve"> связанны</w:t>
            </w:r>
            <w:r w:rsidR="00606696" w:rsidRPr="006C02CD">
              <w:rPr>
                <w:rFonts w:cs="Times New Roman"/>
                <w:szCs w:val="24"/>
              </w:rPr>
              <w:t>е</w:t>
            </w:r>
            <w:r w:rsidR="003A10DD" w:rsidRPr="006C02CD">
              <w:rPr>
                <w:rFonts w:cs="Times New Roman"/>
                <w:szCs w:val="24"/>
              </w:rPr>
              <w:t xml:space="preserve"> с применением пятибалльной шкалы на всех уровнях общего образования</w:t>
            </w:r>
            <w:r w:rsidR="00606696" w:rsidRPr="006C02CD">
              <w:rPr>
                <w:rFonts w:cs="Times New Roman"/>
                <w:szCs w:val="24"/>
              </w:rPr>
              <w:t>,</w:t>
            </w:r>
            <w:r w:rsidR="003A10DD" w:rsidRPr="006C02CD">
              <w:rPr>
                <w:rFonts w:cs="Times New Roman"/>
                <w:szCs w:val="24"/>
              </w:rPr>
              <w:t xml:space="preserve"> </w:t>
            </w:r>
            <w:r w:rsidR="00702CB4" w:rsidRPr="006C02CD">
              <w:rPr>
                <w:rFonts w:cs="Times New Roman"/>
                <w:szCs w:val="24"/>
              </w:rPr>
              <w:t xml:space="preserve">широко представлены в науке, разработаны технологии и методики её использования, то </w:t>
            </w:r>
            <w:r w:rsidR="00BB0AE9" w:rsidRPr="006C02CD">
              <w:rPr>
                <w:rFonts w:cs="Times New Roman"/>
                <w:szCs w:val="24"/>
              </w:rPr>
              <w:t>бинарной форме оценки</w:t>
            </w:r>
            <w:r w:rsidR="004603DF">
              <w:rPr>
                <w:rFonts w:cs="Times New Roman"/>
                <w:szCs w:val="24"/>
              </w:rPr>
              <w:t xml:space="preserve"> на уровне общего образования</w:t>
            </w:r>
            <w:r w:rsidR="00BB0AE9" w:rsidRPr="006C02CD">
              <w:rPr>
                <w:rFonts w:cs="Times New Roman"/>
                <w:szCs w:val="24"/>
              </w:rPr>
              <w:t xml:space="preserve">, на наш взгляд, не уделено должное внимание. </w:t>
            </w:r>
            <w:r w:rsidR="006257D1" w:rsidRPr="006C02CD">
              <w:rPr>
                <w:rFonts w:cs="Times New Roman"/>
                <w:szCs w:val="24"/>
              </w:rPr>
              <w:t>Однако, п</w:t>
            </w:r>
            <w:r w:rsidR="00BB0AE9" w:rsidRPr="006C02CD">
              <w:rPr>
                <w:rFonts w:cs="Times New Roman"/>
                <w:szCs w:val="24"/>
              </w:rPr>
              <w:t xml:space="preserve">рактика обучения показывает, что бинарная система оценивания не является формализованным инструментом оценки – это вызывает неоднозначное отношение </w:t>
            </w:r>
            <w:r w:rsidR="00E02274" w:rsidRPr="006C02CD">
              <w:rPr>
                <w:rFonts w:cs="Times New Roman"/>
                <w:szCs w:val="24"/>
              </w:rPr>
              <w:t xml:space="preserve">учителей, </w:t>
            </w:r>
            <w:r w:rsidR="00BB0AE9" w:rsidRPr="006C02CD">
              <w:rPr>
                <w:rFonts w:cs="Times New Roman"/>
                <w:szCs w:val="24"/>
              </w:rPr>
              <w:t>учащихся и родителей к образовательному процессу.</w:t>
            </w:r>
            <w:r w:rsidR="00A41D47" w:rsidRPr="006C02C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FF6A7B" w:rsidRPr="006C02CD" w:rsidRDefault="00B96407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 w:rsidRPr="00B96407"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5005B46A" wp14:editId="05E71410">
                  <wp:extent cx="1224951" cy="91871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577" cy="937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00272C" w:rsidRPr="006C02CD" w:rsidRDefault="00B20B28" w:rsidP="004603DF">
            <w:pPr>
              <w:tabs>
                <w:tab w:val="num" w:pos="720"/>
              </w:tabs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t xml:space="preserve">Актуальность </w:t>
            </w:r>
            <w:r w:rsidR="004603DF">
              <w:rPr>
                <w:rFonts w:cs="Times New Roman"/>
                <w:szCs w:val="24"/>
              </w:rPr>
              <w:t>этой темы</w:t>
            </w:r>
            <w:r w:rsidRPr="006C02CD">
              <w:rPr>
                <w:rFonts w:cs="Times New Roman"/>
                <w:szCs w:val="24"/>
              </w:rPr>
              <w:t xml:space="preserve"> обусловлена, во-первых отсутствием единых подходов</w:t>
            </w:r>
            <w:r w:rsidR="006307A5" w:rsidRPr="006C02CD">
              <w:rPr>
                <w:rFonts w:cs="Times New Roman"/>
                <w:szCs w:val="24"/>
              </w:rPr>
              <w:t xml:space="preserve"> и преемственности</w:t>
            </w:r>
            <w:r w:rsidRPr="006C02CD">
              <w:rPr>
                <w:rFonts w:cs="Times New Roman"/>
                <w:szCs w:val="24"/>
              </w:rPr>
              <w:t>, даже в рамках одной образовательной организации, к выставлению оценки в системе «зачёт / незачёт»</w:t>
            </w:r>
            <w:r w:rsidR="006307A5" w:rsidRPr="006C02CD">
              <w:rPr>
                <w:rFonts w:cs="Times New Roman"/>
                <w:szCs w:val="24"/>
              </w:rPr>
              <w:t xml:space="preserve">; во-вторых, предоставленной государством, </w:t>
            </w:r>
            <w:r w:rsidR="006257D1" w:rsidRPr="006C02CD">
              <w:rPr>
                <w:rFonts w:cs="Times New Roman"/>
                <w:szCs w:val="24"/>
              </w:rPr>
              <w:t>возможностью</w:t>
            </w:r>
            <w:r w:rsidR="006307A5" w:rsidRPr="006C02CD">
              <w:rPr>
                <w:rFonts w:cs="Times New Roman"/>
                <w:szCs w:val="24"/>
              </w:rPr>
              <w:t xml:space="preserve"> выбора между традиционной пятибалльной шкалой оценивания и бинарной по таким предметам, как ИЗО, Музыка и Физическая культура; в-третьих, наличием у педагогов опыта применения такой формы промежуточной аттестации при оценивании элективных курсов, курсов по выбору и различных видов деятельности, а также практикой применения критериального оценивания.</w:t>
            </w:r>
          </w:p>
        </w:tc>
        <w:tc>
          <w:tcPr>
            <w:tcW w:w="2125" w:type="dxa"/>
          </w:tcPr>
          <w:p w:rsidR="00FF6A7B" w:rsidRPr="006C02CD" w:rsidRDefault="00B96407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 w:rsidRPr="00B96407"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713F5764" wp14:editId="2F34B5FD">
                  <wp:extent cx="1219199" cy="9144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079" cy="93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6C02CD" w:rsidRPr="006C02CD" w:rsidRDefault="006C02CD" w:rsidP="006C02CD">
            <w:pPr>
              <w:tabs>
                <w:tab w:val="num" w:pos="720"/>
              </w:tabs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t>Исходя из актуальности была сформулирована проблема, которая заключается в отсутствии единых подходов к оценке в системе «зачёт/незачёт» и возможностью использования этой системы оценивания образовательных результатов по ряду учебных предметов (Музыке, Физической культуре, ИЗО), курсов по выбору и видов деятельности.</w:t>
            </w:r>
          </w:p>
          <w:p w:rsidR="006C02CD" w:rsidRPr="006C02CD" w:rsidRDefault="006C02CD" w:rsidP="00AF6C49">
            <w:pPr>
              <w:tabs>
                <w:tab w:val="num" w:pos="720"/>
              </w:tabs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t>Одним из путей решения указанной проблемы является разработка и внедрение балльно-рейтинговой системы оценивания образовательных результатов, которая станет основой для промежуточной и итоговой аттестации в форме «зачёт / незачёт».</w:t>
            </w:r>
          </w:p>
        </w:tc>
        <w:tc>
          <w:tcPr>
            <w:tcW w:w="2125" w:type="dxa"/>
          </w:tcPr>
          <w:p w:rsidR="006C02CD" w:rsidRPr="006C02CD" w:rsidRDefault="00B96407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 w:rsidRPr="00B96407"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1D2614D6" wp14:editId="0AC4E095">
                  <wp:extent cx="1218565" cy="913924"/>
                  <wp:effectExtent l="0" t="0" r="635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48" cy="96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AF6C49" w:rsidRPr="006C02CD" w:rsidRDefault="00AF6C49" w:rsidP="00C84F0B">
            <w:pPr>
              <w:tabs>
                <w:tab w:val="num" w:pos="720"/>
              </w:tabs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t>Балльно-рейтиноговая система является одним из наиболее перспективных направлений в оценке образовательных результатов. Эта система широко используется в высших и средн</w:t>
            </w:r>
            <w:r w:rsidR="00C84F0B">
              <w:rPr>
                <w:rFonts w:cs="Times New Roman"/>
                <w:szCs w:val="24"/>
              </w:rPr>
              <w:t>их</w:t>
            </w:r>
            <w:r w:rsidRPr="006C02CD">
              <w:rPr>
                <w:rFonts w:cs="Times New Roman"/>
                <w:szCs w:val="24"/>
              </w:rPr>
              <w:t xml:space="preserve"> специальных учебных заведениях.</w:t>
            </w:r>
            <w:r w:rsidR="00087D54" w:rsidRPr="006C02CD">
              <w:rPr>
                <w:rFonts w:cs="Times New Roman"/>
                <w:szCs w:val="24"/>
              </w:rPr>
              <w:t xml:space="preserve"> Авторы рассматривают </w:t>
            </w:r>
            <w:r w:rsidR="004603DF">
              <w:rPr>
                <w:rFonts w:cs="Times New Roman"/>
                <w:szCs w:val="24"/>
              </w:rPr>
              <w:t>её</w:t>
            </w:r>
            <w:r w:rsidR="00087D54" w:rsidRPr="006C02CD">
              <w:rPr>
                <w:rFonts w:cs="Times New Roman"/>
                <w:szCs w:val="24"/>
              </w:rPr>
              <w:t>, как инструмент эффективного управления качеством образования и как способ совершенствования педагогической деятельности.</w:t>
            </w:r>
          </w:p>
        </w:tc>
        <w:tc>
          <w:tcPr>
            <w:tcW w:w="2125" w:type="dxa"/>
          </w:tcPr>
          <w:p w:rsidR="00AF6C49" w:rsidRPr="006C02CD" w:rsidRDefault="00B96407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 w:rsidRPr="00B96407"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298133C8" wp14:editId="561866AD">
                  <wp:extent cx="1309754" cy="982316"/>
                  <wp:effectExtent l="0" t="0" r="508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778" cy="1045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087D54" w:rsidRDefault="006C02CD" w:rsidP="00AF6C49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t>Формирующее критериальное оценивание рассматривается в единстве с балльно-рейтиноговой системой оценивания образовательных результатов. Реализация этой системы способствует созданию каждым учащимся индивидуаль</w:t>
            </w:r>
            <w:r w:rsidR="00087D54">
              <w:rPr>
                <w:rFonts w:cs="Times New Roman"/>
                <w:szCs w:val="24"/>
              </w:rPr>
              <w:t>ного образовательного маршрута.</w:t>
            </w:r>
          </w:p>
          <w:p w:rsidR="006C02CD" w:rsidRPr="006C02CD" w:rsidRDefault="00087D54" w:rsidP="00AF6C49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t>Таким образом, была выявлена и сформулирована проблема, обусловлена её актуальность и намечены пути решения. Для большей эффективности работы гимназия получила статус региональной инновационной площадки.</w:t>
            </w:r>
          </w:p>
        </w:tc>
        <w:tc>
          <w:tcPr>
            <w:tcW w:w="2125" w:type="dxa"/>
          </w:tcPr>
          <w:p w:rsidR="006C02CD" w:rsidRPr="006C02CD" w:rsidRDefault="00B96407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 w:rsidRPr="00B96407"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113FE9AC" wp14:editId="427690F5">
                  <wp:extent cx="1282125" cy="96159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17" cy="1000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FF6A7B" w:rsidRPr="006C02CD" w:rsidRDefault="00087D54" w:rsidP="001E0A53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t>На педагогическом совете коллективу было рассказано о начале работы над проектом, обоснована его актуальность и необходимость участия каждого учителя. Педагогам гимназии было предложено вой</w:t>
            </w:r>
            <w:r w:rsidR="004603DF">
              <w:rPr>
                <w:rFonts w:cs="Times New Roman"/>
                <w:szCs w:val="24"/>
              </w:rPr>
              <w:t>ти в состав инициативной группы</w:t>
            </w:r>
            <w:r w:rsidRPr="006C02CD">
              <w:rPr>
                <w:rFonts w:cs="Times New Roman"/>
                <w:szCs w:val="24"/>
              </w:rPr>
              <w:t xml:space="preserve">. </w:t>
            </w:r>
            <w:r w:rsidR="001E0A53">
              <w:rPr>
                <w:rFonts w:cs="Times New Roman"/>
                <w:szCs w:val="24"/>
              </w:rPr>
              <w:t>Также</w:t>
            </w:r>
            <w:r w:rsidRPr="006C02CD">
              <w:rPr>
                <w:rFonts w:cs="Times New Roman"/>
                <w:szCs w:val="24"/>
              </w:rPr>
              <w:t xml:space="preserve"> велись исследования</w:t>
            </w:r>
            <w:r w:rsidR="00C84F0B">
              <w:rPr>
                <w:rFonts w:cs="Times New Roman"/>
                <w:szCs w:val="24"/>
              </w:rPr>
              <w:t>,</w:t>
            </w:r>
            <w:r w:rsidRPr="006C02CD">
              <w:rPr>
                <w:rFonts w:cs="Times New Roman"/>
                <w:szCs w:val="24"/>
              </w:rPr>
              <w:t xml:space="preserve"> направленные на изучение теоретической базы и практического опыта для формирования чёткого представления и единого понимания.</w:t>
            </w:r>
          </w:p>
        </w:tc>
        <w:tc>
          <w:tcPr>
            <w:tcW w:w="2125" w:type="dxa"/>
          </w:tcPr>
          <w:p w:rsidR="00FF6A7B" w:rsidRPr="006C02CD" w:rsidRDefault="00B96407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 w:rsidRPr="00B96407"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55A31388" wp14:editId="3360638B">
                  <wp:extent cx="1319842" cy="989882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62" cy="1040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D57F14" w:rsidRPr="006C02CD" w:rsidRDefault="00276F89" w:rsidP="004603DF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t>В результате этой работы был проведён анализ и обобщение, которые послужили</w:t>
            </w:r>
            <w:r w:rsidR="004603DF">
              <w:rPr>
                <w:rFonts w:cs="Times New Roman"/>
                <w:szCs w:val="24"/>
              </w:rPr>
              <w:t xml:space="preserve"> основой для содержания проекта</w:t>
            </w:r>
            <w:r w:rsidRPr="006C02CD">
              <w:rPr>
                <w:rFonts w:cs="Times New Roman"/>
                <w:szCs w:val="24"/>
              </w:rPr>
              <w:t xml:space="preserve">. Был проведён методический семинар, на котором были представлены и обсуждены основные теоретические положения и обобщён имеющийся опыт применения балльно-рейтинговой системы, выбраны единые подходы. Итогом проектной работы на данном этапе стали материалы для организации и проведения единого методического дня цель которого заключалась в </w:t>
            </w:r>
            <w:r w:rsidRPr="006C02CD">
              <w:rPr>
                <w:rFonts w:cs="Times New Roman"/>
                <w:szCs w:val="24"/>
              </w:rPr>
              <w:lastRenderedPageBreak/>
              <w:t>погружении педагогического коллектива в тему и содержание проекта, создании ситуации заинтересованности по отношению к содержанию проекта и его реализации</w:t>
            </w:r>
            <w:r w:rsidR="00AD0D1C" w:rsidRPr="006C02CD">
              <w:rPr>
                <w:rFonts w:cs="Times New Roman"/>
                <w:szCs w:val="24"/>
              </w:rPr>
              <w:t xml:space="preserve">, разработке согласованного инструментария для </w:t>
            </w:r>
            <w:r w:rsidR="004603DF">
              <w:rPr>
                <w:rFonts w:cs="Times New Roman"/>
                <w:szCs w:val="24"/>
              </w:rPr>
              <w:t>формирования</w:t>
            </w:r>
            <w:r w:rsidR="00AD0D1C" w:rsidRPr="006C02CD">
              <w:rPr>
                <w:rFonts w:cs="Times New Roman"/>
                <w:szCs w:val="24"/>
              </w:rPr>
              <w:t xml:space="preserve"> балльно-рейтинговой системы образовательных результатов.</w:t>
            </w:r>
          </w:p>
        </w:tc>
        <w:tc>
          <w:tcPr>
            <w:tcW w:w="2125" w:type="dxa"/>
          </w:tcPr>
          <w:p w:rsidR="00FF6A7B" w:rsidRPr="006C02CD" w:rsidRDefault="008E2888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 wp14:anchorId="59379B50">
                  <wp:extent cx="1258056" cy="943586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546" cy="987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FC70EC" w:rsidRPr="006C02CD" w:rsidRDefault="00FC70EC" w:rsidP="00FC70EC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lastRenderedPageBreak/>
              <w:t xml:space="preserve">Единый методический день является эффективной формой методической работы по обобщению, демонстрации и распространению инновационного педагогического опыта в школе главным преимуществом которого является вовлеченность всего педагогического коллектива и деятельностный характер участия педагогов. </w:t>
            </w:r>
          </w:p>
          <w:p w:rsidR="00FC70EC" w:rsidRPr="006C02CD" w:rsidRDefault="00FC70EC" w:rsidP="00FC70EC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t>Организуем нашу дальнейшую работу в формате ЕМД.</w:t>
            </w:r>
          </w:p>
        </w:tc>
        <w:tc>
          <w:tcPr>
            <w:tcW w:w="2125" w:type="dxa"/>
          </w:tcPr>
          <w:p w:rsidR="00FC70EC" w:rsidRPr="006C02CD" w:rsidRDefault="008E2888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245733C0">
                  <wp:extent cx="1351744" cy="1013855"/>
                  <wp:effectExtent l="0" t="0" r="127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205" cy="1083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FC70EC" w:rsidRPr="006C02CD" w:rsidRDefault="004603DF" w:rsidP="004603DF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Инициативной группой б</w:t>
            </w:r>
            <w:r w:rsidR="00FC70EC" w:rsidRPr="006C02CD">
              <w:rPr>
                <w:rFonts w:cs="Times New Roman"/>
                <w:szCs w:val="24"/>
              </w:rPr>
              <w:t>ыл разработан конструкт дифференцированных таблиц для осуществления балльно-рейтинговой системы оценки образовательных результатов. В этой таблице пред</w:t>
            </w:r>
            <w:r w:rsidR="00FC70EC">
              <w:rPr>
                <w:rFonts w:cs="Times New Roman"/>
                <w:szCs w:val="24"/>
              </w:rPr>
              <w:t>ставлены критерии и показатели.</w:t>
            </w:r>
          </w:p>
        </w:tc>
        <w:tc>
          <w:tcPr>
            <w:tcW w:w="2125" w:type="dxa"/>
          </w:tcPr>
          <w:p w:rsidR="00FC70EC" w:rsidRPr="006C02CD" w:rsidRDefault="008E2888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1CC588DF">
                  <wp:extent cx="1270163" cy="952666"/>
                  <wp:effectExtent l="0" t="0" r="635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17" cy="1033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D57F14" w:rsidRPr="006C02CD" w:rsidRDefault="00D57F14" w:rsidP="006C02CD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t xml:space="preserve">На основе анализа научно-методической литературы, опыта практической деятельности были сформулированы 3 общих критерия: посещение, прилежание и срезовая (итоговая) работа. Для каждого критерия разработаны чёткие, понятные и легко определяемые показатели. </w:t>
            </w:r>
          </w:p>
          <w:p w:rsidR="00D57F14" w:rsidRPr="006C02CD" w:rsidRDefault="00D57F14" w:rsidP="006C02CD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t>Критерий «посещаемость» оценивается максимум в 10 баллов. Критерий «прилежание» также может быть оценён максимум в 10 баллов. Он состоит из 10 показателей, за каждый из которых можно получить 0 или 1. В этом критерии используется накопительная система оценки.</w:t>
            </w:r>
          </w:p>
          <w:p w:rsidR="00DE1E33" w:rsidRPr="00D25A34" w:rsidRDefault="00D57F14" w:rsidP="00D46498">
            <w:pPr>
              <w:spacing w:line="21" w:lineRule="atLeast"/>
              <w:ind w:firstLine="397"/>
              <w:rPr>
                <w:rFonts w:cs="Times New Roman"/>
                <w:i/>
                <w:szCs w:val="24"/>
              </w:rPr>
            </w:pPr>
            <w:r w:rsidRPr="006C02CD">
              <w:rPr>
                <w:rFonts w:cs="Times New Roman"/>
                <w:szCs w:val="24"/>
              </w:rPr>
              <w:t>Критерий «срезовая (итоговая) работа» оценивается максимум в 20 баллов, показатели для него разрабатываются каждым учителем в соответствии с формой работы и предметным содержанием. Таким образом, все общие критерии оцениваются в 40 баллов.</w:t>
            </w:r>
          </w:p>
        </w:tc>
        <w:tc>
          <w:tcPr>
            <w:tcW w:w="2125" w:type="dxa"/>
          </w:tcPr>
          <w:p w:rsidR="00276F89" w:rsidRPr="006C02CD" w:rsidRDefault="008E2888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772B5466">
                  <wp:extent cx="1258774" cy="944125"/>
                  <wp:effectExtent l="0" t="0" r="0" b="889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483" cy="10339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D46498" w:rsidRPr="006C02CD" w:rsidRDefault="00D46498" w:rsidP="006C02CD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D25A34">
              <w:rPr>
                <w:rFonts w:cs="Times New Roman"/>
                <w:i/>
                <w:szCs w:val="24"/>
              </w:rPr>
              <w:t>Предлагаем Вам, подробно познакомится с предложенным перечнем общих критериев и показателей, оценить их с точки зрения: доступности, достаточности, конкретности, универсальности, простоты применения, высказать предложения и пожелания на этот счёт. В чате отправлена ссылка на яндекс-форму, в которой представлены общие критерии и показатели и сформулировано задание.</w:t>
            </w:r>
          </w:p>
        </w:tc>
        <w:tc>
          <w:tcPr>
            <w:tcW w:w="2125" w:type="dxa"/>
          </w:tcPr>
          <w:p w:rsidR="00D46498" w:rsidRPr="006C02CD" w:rsidRDefault="008E2888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5971067B">
                  <wp:extent cx="1340051" cy="1005085"/>
                  <wp:effectExtent l="0" t="0" r="0" b="508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81" cy="1088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D57F14" w:rsidRPr="006C02CD" w:rsidRDefault="004603DF" w:rsidP="006C02CD">
            <w:pPr>
              <w:spacing w:line="21" w:lineRule="atLeast"/>
              <w:ind w:firstLine="397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в Я</w:t>
            </w:r>
            <w:r w:rsidR="006C7B43" w:rsidRPr="006C02CD">
              <w:rPr>
                <w:rFonts w:cs="Times New Roman"/>
                <w:b/>
                <w:szCs w:val="24"/>
              </w:rPr>
              <w:t>ндекс форме, 10 минут, перерыв 10 минут, обработка результатов и представление их. Разбор предложений.</w:t>
            </w:r>
          </w:p>
        </w:tc>
        <w:tc>
          <w:tcPr>
            <w:tcW w:w="2125" w:type="dxa"/>
          </w:tcPr>
          <w:p w:rsidR="00D57F14" w:rsidRPr="006C02CD" w:rsidRDefault="00D57F14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</w:p>
        </w:tc>
      </w:tr>
      <w:tr w:rsidR="008E2888" w:rsidRPr="006C02CD" w:rsidTr="008E2888">
        <w:tc>
          <w:tcPr>
            <w:tcW w:w="9039" w:type="dxa"/>
          </w:tcPr>
          <w:p w:rsidR="00D57F14" w:rsidRPr="006C02CD" w:rsidRDefault="006C7B43" w:rsidP="006C02CD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6C02CD">
              <w:rPr>
                <w:rFonts w:cs="Times New Roman"/>
                <w:szCs w:val="24"/>
              </w:rPr>
              <w:t xml:space="preserve">В рамках проведения ЕМД были сформулированы </w:t>
            </w:r>
            <w:r w:rsidR="00D34DCE" w:rsidRPr="006C02CD">
              <w:rPr>
                <w:rFonts w:cs="Times New Roman"/>
                <w:szCs w:val="24"/>
              </w:rPr>
              <w:t>подобные про</w:t>
            </w:r>
            <w:r w:rsidRPr="006C02CD">
              <w:rPr>
                <w:rFonts w:cs="Times New Roman"/>
                <w:szCs w:val="24"/>
              </w:rPr>
              <w:t>блемы</w:t>
            </w:r>
            <w:r w:rsidR="00D34DCE" w:rsidRPr="006C02CD">
              <w:rPr>
                <w:rFonts w:cs="Times New Roman"/>
                <w:szCs w:val="24"/>
              </w:rPr>
              <w:t>:</w:t>
            </w:r>
          </w:p>
          <w:p w:rsidR="00D34DCE" w:rsidRPr="006C02CD" w:rsidRDefault="004603DF" w:rsidP="006C02CD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  <w:r w:rsidR="00D34DCE" w:rsidRPr="006C02CD">
              <w:rPr>
                <w:rFonts w:cs="Times New Roman"/>
                <w:szCs w:val="24"/>
              </w:rPr>
              <w:t>Излишняя детализация показателей привела к усложнению подсчёта баллов.</w:t>
            </w:r>
          </w:p>
          <w:p w:rsidR="00D34DCE" w:rsidRPr="006C02CD" w:rsidRDefault="004603DF" w:rsidP="006C02CD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  <w:r w:rsidR="00D34DCE" w:rsidRPr="006C02CD">
              <w:rPr>
                <w:rFonts w:cs="Times New Roman"/>
                <w:szCs w:val="24"/>
              </w:rPr>
              <w:t>Некоторые критерии и показатели требуют уточнения</w:t>
            </w:r>
            <w:r w:rsidR="00724257" w:rsidRPr="006C02CD">
              <w:rPr>
                <w:rFonts w:cs="Times New Roman"/>
                <w:szCs w:val="24"/>
              </w:rPr>
              <w:t xml:space="preserve"> и конкретизации.</w:t>
            </w:r>
          </w:p>
          <w:p w:rsidR="00724257" w:rsidRPr="006C02CD" w:rsidRDefault="004603DF" w:rsidP="006C02CD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  <w:r w:rsidR="00724257" w:rsidRPr="006C02CD">
              <w:rPr>
                <w:rFonts w:cs="Times New Roman"/>
                <w:szCs w:val="24"/>
              </w:rPr>
              <w:t>Трудоёмкость процесса оценивания, отсутствие форм фиксации результатов.</w:t>
            </w:r>
          </w:p>
          <w:p w:rsidR="00282AA4" w:rsidRDefault="004603DF" w:rsidP="00282AA4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  <w:r w:rsidR="00724257" w:rsidRPr="006C02CD">
              <w:rPr>
                <w:rFonts w:cs="Times New Roman"/>
                <w:szCs w:val="24"/>
              </w:rPr>
              <w:t>Зависимость критерия «прилежание» от посещаемости</w:t>
            </w:r>
            <w:r w:rsidR="00282AA4">
              <w:rPr>
                <w:rFonts w:cs="Times New Roman"/>
                <w:szCs w:val="24"/>
              </w:rPr>
              <w:t>.</w:t>
            </w:r>
          </w:p>
          <w:p w:rsidR="00282AA4" w:rsidRPr="006C02CD" w:rsidRDefault="004603DF" w:rsidP="00282AA4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  <w:r w:rsidR="00282AA4">
              <w:rPr>
                <w:rFonts w:cs="Times New Roman"/>
                <w:szCs w:val="24"/>
              </w:rPr>
              <w:t>Как обеспечить учащимся возм</w:t>
            </w:r>
            <w:r w:rsidR="007E109B">
              <w:rPr>
                <w:rFonts w:cs="Times New Roman"/>
                <w:szCs w:val="24"/>
              </w:rPr>
              <w:t>ожность получить «зачёт», если он</w:t>
            </w:r>
            <w:r w:rsidR="00282AA4">
              <w:rPr>
                <w:rFonts w:cs="Times New Roman"/>
                <w:szCs w:val="24"/>
              </w:rPr>
              <w:t xml:space="preserve"> отсутствовал продолжительное время.</w:t>
            </w:r>
          </w:p>
          <w:p w:rsidR="006C02CD" w:rsidRPr="006C02CD" w:rsidRDefault="00282AA4" w:rsidP="006C02CD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4603DF">
              <w:rPr>
                <w:rFonts w:cs="Times New Roman"/>
                <w:szCs w:val="24"/>
              </w:rPr>
              <w:t>.</w:t>
            </w:r>
            <w:r w:rsidR="006C02CD">
              <w:rPr>
                <w:rFonts w:cs="Times New Roman"/>
                <w:szCs w:val="24"/>
              </w:rPr>
              <w:t>Не вполне учтена специфика предметов.</w:t>
            </w:r>
          </w:p>
        </w:tc>
        <w:tc>
          <w:tcPr>
            <w:tcW w:w="2125" w:type="dxa"/>
          </w:tcPr>
          <w:p w:rsidR="00D57F14" w:rsidRPr="006C02CD" w:rsidRDefault="008E2888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 w:rsidRPr="008E2888"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7CF6730E" wp14:editId="097AD69A">
                  <wp:extent cx="1339681" cy="1004761"/>
                  <wp:effectExtent l="0" t="0" r="0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847" cy="1039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4603DF" w:rsidRDefault="004603DF" w:rsidP="006C02CD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решения указанных пробоем были скорректированы общие критерии и показатели, уменьшено количество баллов в 2 раза. Разработана чёткая позиция по критерию «посещаемость»: не важна причина отсутствия на уроке, учитывается только факт присутствия. Критерий «прилежание» оценивается по каждому показателю в отдельности, который должен проявляться в системе.</w:t>
            </w:r>
          </w:p>
        </w:tc>
        <w:tc>
          <w:tcPr>
            <w:tcW w:w="2125" w:type="dxa"/>
          </w:tcPr>
          <w:p w:rsidR="004603DF" w:rsidRPr="006C02CD" w:rsidRDefault="008E2888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349A5786">
                  <wp:extent cx="1258120" cy="943634"/>
                  <wp:effectExtent l="0" t="0" r="0" b="889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241" cy="1000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D57F14" w:rsidRDefault="00282AA4" w:rsidP="006C02CD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Создана автоматизированная форма фиксации результатов, разработана инструкция для учителей.</w:t>
            </w:r>
          </w:p>
          <w:p w:rsidR="00282AA4" w:rsidRPr="006C02CD" w:rsidRDefault="00282AA4" w:rsidP="007E109B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Осталась не учтена только специфика предметного содержания</w:t>
            </w:r>
            <w:r w:rsidR="007E109B">
              <w:rPr>
                <w:rFonts w:cs="Times New Roman"/>
                <w:szCs w:val="24"/>
              </w:rPr>
              <w:t xml:space="preserve"> и обеспечение возможности получить «зачёт», если учащийся отсутствовал продолжительное время</w:t>
            </w:r>
            <w:r>
              <w:rPr>
                <w:rFonts w:cs="Times New Roman"/>
                <w:szCs w:val="24"/>
              </w:rPr>
              <w:t>. Для её решения необходимо расширить оценочный инструментарий частно-</w:t>
            </w:r>
            <w:r>
              <w:rPr>
                <w:rFonts w:cs="Times New Roman"/>
                <w:szCs w:val="24"/>
              </w:rPr>
              <w:lastRenderedPageBreak/>
              <w:t>предметными критериями, рассмотрим прим</w:t>
            </w:r>
            <w:r w:rsidR="00CF25E5">
              <w:rPr>
                <w:rFonts w:cs="Times New Roman"/>
                <w:szCs w:val="24"/>
              </w:rPr>
              <w:t>еры частно-предметных критериев и их примерный перечень, который также представлен в форме для работы.</w:t>
            </w:r>
          </w:p>
        </w:tc>
        <w:tc>
          <w:tcPr>
            <w:tcW w:w="2125" w:type="dxa"/>
          </w:tcPr>
          <w:p w:rsidR="00D57F14" w:rsidRPr="006C02CD" w:rsidRDefault="008E2888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 wp14:anchorId="27CD73A1">
                  <wp:extent cx="1282856" cy="962186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398" cy="1048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rPr>
          <w:trHeight w:val="1994"/>
        </w:trPr>
        <w:tc>
          <w:tcPr>
            <w:tcW w:w="9039" w:type="dxa"/>
          </w:tcPr>
          <w:p w:rsidR="004227A5" w:rsidRPr="006C02CD" w:rsidRDefault="00CF25E5" w:rsidP="00CF25E5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Вам предстоит разработать </w:t>
            </w:r>
            <w:r w:rsidR="00D25A34">
              <w:rPr>
                <w:rFonts w:cs="Times New Roman"/>
                <w:szCs w:val="24"/>
              </w:rPr>
              <w:t>собственные частно-предметные критерии и показатели для оценки образовательных результатов по различным учебным предметам и элективным курсам</w:t>
            </w:r>
            <w:r w:rsidR="004227A5">
              <w:rPr>
                <w:rFonts w:cs="Times New Roman"/>
                <w:szCs w:val="24"/>
              </w:rPr>
              <w:t xml:space="preserve"> с учётом рекомендаций, которые представлены </w:t>
            </w:r>
            <w:r>
              <w:rPr>
                <w:rFonts w:cs="Times New Roman"/>
                <w:szCs w:val="24"/>
              </w:rPr>
              <w:t xml:space="preserve">на слайде </w:t>
            </w:r>
            <w:r w:rsidR="004227A5">
              <w:rPr>
                <w:rFonts w:cs="Times New Roman"/>
                <w:szCs w:val="24"/>
              </w:rPr>
              <w:t xml:space="preserve">и отражены в форме для работы. </w:t>
            </w:r>
          </w:p>
        </w:tc>
        <w:tc>
          <w:tcPr>
            <w:tcW w:w="2125" w:type="dxa"/>
          </w:tcPr>
          <w:p w:rsidR="00D57F14" w:rsidRDefault="008E2888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2644BB07">
                  <wp:extent cx="1011583" cy="758723"/>
                  <wp:effectExtent l="0" t="0" r="0" b="381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479" cy="809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E2888" w:rsidRDefault="008E2888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 w:rsidRPr="008E2888"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79D2076E" wp14:editId="40E2436C">
                  <wp:extent cx="1006416" cy="754812"/>
                  <wp:effectExtent l="0" t="0" r="381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402" cy="815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2888" w:rsidRPr="006C02CD" w:rsidRDefault="008E2888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 w:rsidRPr="008E2888"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6D86DE17" wp14:editId="0FC72642">
                  <wp:extent cx="993298" cy="744974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067" cy="763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6C02CD" w:rsidRPr="006C02CD" w:rsidRDefault="00CF25E5" w:rsidP="00DB2563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CF25E5">
              <w:rPr>
                <w:rFonts w:cs="Times New Roman"/>
                <w:i/>
                <w:szCs w:val="24"/>
              </w:rPr>
              <w:t>Задание 2: Разработать собственные частно-предметные критерии и показатели для оценки образовательных результатов по различным учебным предметам и элективным курсам. Оценить созданны</w:t>
            </w:r>
            <w:r w:rsidR="00E51EC6">
              <w:rPr>
                <w:rFonts w:cs="Times New Roman"/>
                <w:i/>
                <w:szCs w:val="24"/>
              </w:rPr>
              <w:t>й инструментарий с точки зрения</w:t>
            </w:r>
            <w:r w:rsidRPr="00D25A34">
              <w:rPr>
                <w:rFonts w:cs="Times New Roman"/>
                <w:i/>
                <w:szCs w:val="24"/>
              </w:rPr>
              <w:t>: доступности, достаточности, конкретности, универсальности, простоты применения</w:t>
            </w:r>
            <w:r w:rsidR="00E51EC6">
              <w:rPr>
                <w:rFonts w:cs="Times New Roman"/>
                <w:i/>
                <w:szCs w:val="24"/>
              </w:rPr>
              <w:t xml:space="preserve">. Определите </w:t>
            </w:r>
            <w:r w:rsidR="00DB2563">
              <w:rPr>
                <w:rFonts w:cs="Times New Roman"/>
                <w:i/>
                <w:szCs w:val="24"/>
              </w:rPr>
              <w:t xml:space="preserve">и обоснуйте </w:t>
            </w:r>
            <w:r w:rsidR="00E51EC6">
              <w:rPr>
                <w:rFonts w:cs="Times New Roman"/>
                <w:i/>
                <w:szCs w:val="24"/>
              </w:rPr>
              <w:t>минимальное количество баллов для получения учащимся оценки «зачтено»</w:t>
            </w:r>
            <w:r w:rsidR="00DB2563">
              <w:rPr>
                <w:rFonts w:cs="Times New Roman"/>
                <w:i/>
                <w:szCs w:val="24"/>
              </w:rPr>
              <w:t>. Подготовьте выступление</w:t>
            </w:r>
            <w:r w:rsidR="00B22ACA">
              <w:rPr>
                <w:rFonts w:cs="Times New Roman"/>
                <w:i/>
                <w:szCs w:val="24"/>
              </w:rPr>
              <w:t xml:space="preserve"> на 5 минут</w:t>
            </w:r>
            <w:r w:rsidR="00DB2563">
              <w:rPr>
                <w:rFonts w:cs="Times New Roman"/>
                <w:i/>
                <w:szCs w:val="24"/>
              </w:rPr>
              <w:t xml:space="preserve"> по результатам работы.</w:t>
            </w:r>
            <w:r w:rsidR="00B22ACA">
              <w:rPr>
                <w:rFonts w:cs="Times New Roman"/>
                <w:szCs w:val="24"/>
              </w:rPr>
              <w:t xml:space="preserve"> Ссылка на форму в чате.</w:t>
            </w:r>
          </w:p>
        </w:tc>
        <w:tc>
          <w:tcPr>
            <w:tcW w:w="2125" w:type="dxa"/>
          </w:tcPr>
          <w:p w:rsidR="006C02CD" w:rsidRPr="006C02CD" w:rsidRDefault="008E2888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3C72109B">
                  <wp:extent cx="1242204" cy="931697"/>
                  <wp:effectExtent l="0" t="0" r="0" b="190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600" cy="1006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6C02CD" w:rsidRPr="00B22ACA" w:rsidRDefault="00B22ACA" w:rsidP="00B22ACA">
            <w:pPr>
              <w:spacing w:line="21" w:lineRule="atLeast"/>
              <w:ind w:firstLine="397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в группах, 20 минут. Выступления 5 минут*5 групп=25 минут</w:t>
            </w:r>
          </w:p>
        </w:tc>
        <w:tc>
          <w:tcPr>
            <w:tcW w:w="2125" w:type="dxa"/>
          </w:tcPr>
          <w:p w:rsidR="006C02CD" w:rsidRPr="006C02CD" w:rsidRDefault="006C02CD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</w:p>
        </w:tc>
      </w:tr>
      <w:tr w:rsidR="008E2888" w:rsidRPr="006C02CD" w:rsidTr="008E2888">
        <w:tc>
          <w:tcPr>
            <w:tcW w:w="9039" w:type="dxa"/>
          </w:tcPr>
          <w:p w:rsidR="00D45789" w:rsidRDefault="00D45789" w:rsidP="00FC70EC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</w:p>
        </w:tc>
        <w:tc>
          <w:tcPr>
            <w:tcW w:w="2125" w:type="dxa"/>
          </w:tcPr>
          <w:p w:rsidR="00D45789" w:rsidRPr="006C02CD" w:rsidRDefault="00D45789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</w:p>
        </w:tc>
      </w:tr>
      <w:tr w:rsidR="008E2888" w:rsidRPr="006C02CD" w:rsidTr="008E2888">
        <w:tc>
          <w:tcPr>
            <w:tcW w:w="9039" w:type="dxa"/>
          </w:tcPr>
          <w:p w:rsidR="006C02CD" w:rsidRPr="006C02CD" w:rsidRDefault="00B22ACA" w:rsidP="00FC70EC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 окончанию нашей работы мы также хотим представить Вам наши разработанные таблицы критериев и показателей</w:t>
            </w:r>
            <w:r w:rsidR="00FC70EC">
              <w:rPr>
                <w:rFonts w:cs="Times New Roman"/>
                <w:szCs w:val="24"/>
              </w:rPr>
              <w:t xml:space="preserve"> по некоторым предметам.</w:t>
            </w:r>
          </w:p>
        </w:tc>
        <w:tc>
          <w:tcPr>
            <w:tcW w:w="2125" w:type="dxa"/>
          </w:tcPr>
          <w:p w:rsidR="006C02CD" w:rsidRDefault="008E2888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7F135B71">
                  <wp:extent cx="1190445" cy="892875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169" cy="9519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E2888" w:rsidRPr="006C02CD" w:rsidRDefault="008E2888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0403B1CE">
                  <wp:extent cx="1173827" cy="880411"/>
                  <wp:effectExtent l="0" t="0" r="762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198" cy="928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D45789" w:rsidRDefault="00FC70EC" w:rsidP="00D45789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Эти таблицы были апробированы в 2 этапа. </w:t>
            </w:r>
            <w:r w:rsidRPr="0036714F">
              <w:rPr>
                <w:rFonts w:cs="Times New Roman"/>
                <w:szCs w:val="24"/>
              </w:rPr>
              <w:t xml:space="preserve">Первый этап происходил без участия детей, учителя оценили возможность применения разработанных материалов в практике обучения, по окончанию был организован обмен мнениями в формате круглого </w:t>
            </w:r>
            <w:r w:rsidR="00D45789">
              <w:rPr>
                <w:rFonts w:cs="Times New Roman"/>
                <w:szCs w:val="24"/>
              </w:rPr>
              <w:t>стола для участников апробации.</w:t>
            </w:r>
          </w:p>
          <w:p w:rsidR="006C02CD" w:rsidRPr="006C02CD" w:rsidRDefault="00D45789" w:rsidP="00CC6D64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36714F">
              <w:rPr>
                <w:rFonts w:cs="Times New Roman"/>
                <w:szCs w:val="24"/>
              </w:rPr>
              <w:t xml:space="preserve">На втором этапе апробации учащимся и родителям средствами электронного дневника были представлены все материалы, на первом занятии учащимся были прокомментированы критерии и показатели оценки, а также разъяснены условия получения зачёта. </w:t>
            </w:r>
          </w:p>
        </w:tc>
        <w:tc>
          <w:tcPr>
            <w:tcW w:w="2125" w:type="dxa"/>
          </w:tcPr>
          <w:p w:rsidR="006C02CD" w:rsidRPr="006C02CD" w:rsidRDefault="008E2888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10A46ABC">
                  <wp:extent cx="1191237" cy="893469"/>
                  <wp:effectExtent l="0" t="0" r="9525" b="190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595" cy="956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8E2888">
        <w:tc>
          <w:tcPr>
            <w:tcW w:w="9039" w:type="dxa"/>
          </w:tcPr>
          <w:p w:rsidR="006C02CD" w:rsidRPr="006C02CD" w:rsidRDefault="00CC6D64" w:rsidP="00D45789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 w:rsidRPr="0036714F">
              <w:rPr>
                <w:rFonts w:cs="Times New Roman"/>
                <w:szCs w:val="24"/>
              </w:rPr>
              <w:t>На протяжении следующего полугодия учителя заполняли автоматизированную форму и провели промежуточную аттеста</w:t>
            </w:r>
            <w:r>
              <w:rPr>
                <w:rFonts w:cs="Times New Roman"/>
                <w:szCs w:val="24"/>
              </w:rPr>
              <w:t>цию в новой системе оценивания.</w:t>
            </w:r>
            <w:r w:rsidR="00FC70EC" w:rsidRPr="0036714F">
              <w:rPr>
                <w:rFonts w:cs="Times New Roman"/>
                <w:szCs w:val="24"/>
              </w:rPr>
              <w:t>Результаты апробации доложенные на педагогическом совете были признаны удовлетворительными и принято решение о внедрении системы оценивания.</w:t>
            </w:r>
          </w:p>
        </w:tc>
        <w:tc>
          <w:tcPr>
            <w:tcW w:w="2125" w:type="dxa"/>
          </w:tcPr>
          <w:p w:rsidR="006C02CD" w:rsidRPr="006C02CD" w:rsidRDefault="00CC6D64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60D61449">
                  <wp:extent cx="1202738" cy="90209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271" cy="9647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888" w:rsidRPr="006C02CD" w:rsidTr="00601F7E">
        <w:trPr>
          <w:trHeight w:val="1622"/>
        </w:trPr>
        <w:tc>
          <w:tcPr>
            <w:tcW w:w="9039" w:type="dxa"/>
          </w:tcPr>
          <w:p w:rsidR="006C02CD" w:rsidRPr="006C02CD" w:rsidRDefault="00FC70EC" w:rsidP="006C02CD">
            <w:pPr>
              <w:spacing w:line="21" w:lineRule="atLeast"/>
              <w:ind w:firstLine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 разработанные материалы размещены на сайте гимназии во вкладке РИП и на портале </w:t>
            </w:r>
            <w:r w:rsidRPr="0036714F">
              <w:rPr>
                <w:rFonts w:cs="Times New Roman"/>
                <w:szCs w:val="24"/>
              </w:rPr>
              <w:t>«Навигатор инновационных</w:t>
            </w:r>
            <w:r>
              <w:rPr>
                <w:rFonts w:cs="Times New Roman"/>
                <w:szCs w:val="24"/>
              </w:rPr>
              <w:t xml:space="preserve"> практик в системе образования С</w:t>
            </w:r>
            <w:r w:rsidRPr="0036714F">
              <w:rPr>
                <w:rFonts w:cs="Times New Roman"/>
                <w:szCs w:val="24"/>
              </w:rPr>
              <w:t>вердловской области»</w:t>
            </w:r>
            <w:r>
              <w:rPr>
                <w:rFonts w:cs="Times New Roman"/>
                <w:szCs w:val="24"/>
              </w:rPr>
              <w:t>, наши контакты представлены на слайде.</w:t>
            </w:r>
          </w:p>
        </w:tc>
        <w:tc>
          <w:tcPr>
            <w:tcW w:w="2125" w:type="dxa"/>
          </w:tcPr>
          <w:p w:rsidR="006C02CD" w:rsidRPr="006C02CD" w:rsidRDefault="00CC6D64" w:rsidP="006C02CD">
            <w:pPr>
              <w:spacing w:line="21" w:lineRule="atLeast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6AE29DB6">
                  <wp:extent cx="1165201" cy="873941"/>
                  <wp:effectExtent l="0" t="0" r="0" b="254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682" cy="938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6454" w:rsidRDefault="00856454" w:rsidP="00FF6A7B">
      <w:pPr>
        <w:ind w:firstLine="0"/>
      </w:pPr>
      <w:bookmarkStart w:id="0" w:name="_GoBack"/>
      <w:bookmarkEnd w:id="0"/>
    </w:p>
    <w:sectPr w:rsidR="00856454" w:rsidSect="00601F7E">
      <w:headerReference w:type="default" r:id="rId30"/>
      <w:pgSz w:w="11906" w:h="16838"/>
      <w:pgMar w:top="426" w:right="424" w:bottom="720" w:left="56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D53" w:rsidRDefault="00656D53" w:rsidP="00601F7E">
      <w:pPr>
        <w:spacing w:line="240" w:lineRule="auto"/>
      </w:pPr>
      <w:r>
        <w:separator/>
      </w:r>
    </w:p>
  </w:endnote>
  <w:endnote w:type="continuationSeparator" w:id="0">
    <w:p w:rsidR="00656D53" w:rsidRDefault="00656D53" w:rsidP="00601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D53" w:rsidRDefault="00656D53" w:rsidP="00601F7E">
      <w:pPr>
        <w:spacing w:line="240" w:lineRule="auto"/>
      </w:pPr>
      <w:r>
        <w:separator/>
      </w:r>
    </w:p>
  </w:footnote>
  <w:footnote w:type="continuationSeparator" w:id="0">
    <w:p w:rsidR="00656D53" w:rsidRDefault="00656D53" w:rsidP="00601F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443366"/>
      <w:docPartObj>
        <w:docPartGallery w:val="Page Numbers (Top of Page)"/>
        <w:docPartUnique/>
      </w:docPartObj>
    </w:sdtPr>
    <w:sdtContent>
      <w:p w:rsidR="00601F7E" w:rsidRDefault="00601F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2A9B"/>
    <w:multiLevelType w:val="hybridMultilevel"/>
    <w:tmpl w:val="5D7611BC"/>
    <w:lvl w:ilvl="0" w:tplc="7DD61E1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47460"/>
    <w:multiLevelType w:val="hybridMultilevel"/>
    <w:tmpl w:val="AFAE3D5C"/>
    <w:lvl w:ilvl="0" w:tplc="57E2E7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98D53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242CE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56A34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16BC3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616E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08FB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BE0D9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C95D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65"/>
    <w:rsid w:val="0000272C"/>
    <w:rsid w:val="00053094"/>
    <w:rsid w:val="00087D54"/>
    <w:rsid w:val="0013282A"/>
    <w:rsid w:val="00172470"/>
    <w:rsid w:val="001E0A53"/>
    <w:rsid w:val="00276F89"/>
    <w:rsid w:val="00282AA4"/>
    <w:rsid w:val="0036714F"/>
    <w:rsid w:val="003A10DD"/>
    <w:rsid w:val="00420327"/>
    <w:rsid w:val="004227A5"/>
    <w:rsid w:val="004603DF"/>
    <w:rsid w:val="00476D5D"/>
    <w:rsid w:val="00601F7E"/>
    <w:rsid w:val="00606696"/>
    <w:rsid w:val="006257D1"/>
    <w:rsid w:val="006307A5"/>
    <w:rsid w:val="00656D53"/>
    <w:rsid w:val="0066032E"/>
    <w:rsid w:val="006C02CD"/>
    <w:rsid w:val="006C7B43"/>
    <w:rsid w:val="00702CB4"/>
    <w:rsid w:val="00724257"/>
    <w:rsid w:val="00794AF4"/>
    <w:rsid w:val="007E109B"/>
    <w:rsid w:val="00856454"/>
    <w:rsid w:val="008E2888"/>
    <w:rsid w:val="00971E18"/>
    <w:rsid w:val="00A41D47"/>
    <w:rsid w:val="00AD0D1C"/>
    <w:rsid w:val="00AD7D25"/>
    <w:rsid w:val="00AF6C49"/>
    <w:rsid w:val="00B20B28"/>
    <w:rsid w:val="00B22ACA"/>
    <w:rsid w:val="00B84404"/>
    <w:rsid w:val="00B96407"/>
    <w:rsid w:val="00BB0AE9"/>
    <w:rsid w:val="00BE4FF1"/>
    <w:rsid w:val="00C84F0B"/>
    <w:rsid w:val="00CA2F65"/>
    <w:rsid w:val="00CC6D64"/>
    <w:rsid w:val="00CF25E5"/>
    <w:rsid w:val="00D25A34"/>
    <w:rsid w:val="00D34DCE"/>
    <w:rsid w:val="00D45789"/>
    <w:rsid w:val="00D46498"/>
    <w:rsid w:val="00D57F14"/>
    <w:rsid w:val="00DB2563"/>
    <w:rsid w:val="00DE1E33"/>
    <w:rsid w:val="00DE2F01"/>
    <w:rsid w:val="00E02274"/>
    <w:rsid w:val="00E51EC6"/>
    <w:rsid w:val="00FC70EC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978DD9-B1F5-4D60-B93D-771FCFC8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7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FF6A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Cs w:val="24"/>
      <w:lang w:eastAsia="ru-RU"/>
    </w:rPr>
  </w:style>
  <w:style w:type="paragraph" w:styleId="a5">
    <w:name w:val="List Paragraph"/>
    <w:basedOn w:val="a"/>
    <w:uiPriority w:val="34"/>
    <w:qFormat/>
    <w:rsid w:val="0000272C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FC70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0E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01F7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F7E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601F7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F7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0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18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60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2022-10-12T07:51:00Z</cp:lastPrinted>
  <dcterms:created xsi:type="dcterms:W3CDTF">2022-09-28T10:49:00Z</dcterms:created>
  <dcterms:modified xsi:type="dcterms:W3CDTF">2022-10-12T07:52:00Z</dcterms:modified>
</cp:coreProperties>
</file>